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C7247EE" w14:textId="77777777" w:rsidR="00476D44" w:rsidRDefault="00476D44">
      <w:pPr>
        <w:jc w:val="center"/>
        <w:rPr>
          <w:rFonts w:ascii="Arial" w:hAnsi="Arial" w:cs="Arial"/>
          <w:b/>
          <w:sz w:val="10"/>
          <w:szCs w:val="10"/>
        </w:rPr>
      </w:pPr>
    </w:p>
    <w:p w14:paraId="573E5FC8" w14:textId="77777777" w:rsidR="00476D44" w:rsidRDefault="00000000">
      <w:pPr>
        <w:spacing w:afterLines="50" w:after="156"/>
        <w:jc w:val="center"/>
        <w:rPr>
          <w:rFonts w:ascii="Arial" w:hAnsi="Arial" w:cs="Arial"/>
          <w:b/>
          <w:szCs w:val="21"/>
        </w:rPr>
      </w:pPr>
      <w:r>
        <w:rPr>
          <w:rFonts w:ascii="Arial" w:hAnsi="Arial" w:cs="Arial"/>
          <w:b/>
          <w:szCs w:val="21"/>
        </w:rPr>
        <w:t>T</w:t>
      </w:r>
      <w:r>
        <w:rPr>
          <w:rFonts w:ascii="Arial" w:hAnsi="Arial" w:cs="Arial" w:hint="eastAsia"/>
          <w:b/>
          <w:szCs w:val="21"/>
        </w:rPr>
        <w:t>oxoplasma Gondii Ag</w:t>
      </w:r>
      <w:r>
        <w:rPr>
          <w:rFonts w:ascii="Arial" w:hAnsi="Arial" w:cs="Arial"/>
          <w:b/>
          <w:szCs w:val="21"/>
        </w:rPr>
        <w:t xml:space="preserve"> Rapid</w:t>
      </w:r>
      <w:r>
        <w:rPr>
          <w:rFonts w:ascii="Arial" w:hAnsi="Arial" w:cs="Arial" w:hint="eastAsia"/>
          <w:b/>
          <w:szCs w:val="21"/>
        </w:rPr>
        <w:t xml:space="preserve"> Test</w:t>
      </w:r>
    </w:p>
    <w:p w14:paraId="0EED7232" w14:textId="77777777" w:rsidR="00476D44"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w:t>
      </w:r>
      <w:r>
        <w:rPr>
          <w:rFonts w:ascii="Arial" w:hAnsi="Arial" w:cs="Arial" w:hint="eastAsia"/>
          <w:b/>
          <w:sz w:val="18"/>
          <w:szCs w:val="18"/>
        </w:rPr>
        <w:t>32</w:t>
      </w:r>
    </w:p>
    <w:p w14:paraId="4642A947" w14:textId="77777777" w:rsidR="00476D44"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0664DCB7" w14:textId="77777777" w:rsidR="00476D44" w:rsidRDefault="00000000">
      <w:pPr>
        <w:autoSpaceDE w:val="0"/>
        <w:autoSpaceDN w:val="0"/>
        <w:adjustRightInd w:val="0"/>
        <w:rPr>
          <w:rFonts w:ascii="Arial" w:hAnsi="Arial" w:cs="Arial"/>
          <w:sz w:val="15"/>
          <w:szCs w:val="15"/>
        </w:rPr>
      </w:pPr>
      <w:r>
        <w:rPr>
          <w:rFonts w:ascii="Arial" w:hAnsi="Arial" w:cs="Arial" w:hint="eastAsia"/>
          <w:sz w:val="15"/>
          <w:szCs w:val="15"/>
        </w:rPr>
        <w:t>Chemicos</w:t>
      </w:r>
      <w:r>
        <w:rPr>
          <w:rFonts w:ascii="Arial" w:hAnsi="Arial" w:cs="Arial" w:hint="eastAsia"/>
          <w:sz w:val="15"/>
          <w:szCs w:val="15"/>
        </w:rPr>
        <w:t>™</w:t>
      </w:r>
      <w:r>
        <w:rPr>
          <w:rFonts w:ascii="Arial" w:hAnsi="Arial" w:cs="Arial"/>
          <w:sz w:val="15"/>
          <w:szCs w:val="15"/>
        </w:rPr>
        <w:t xml:space="preserve"> </w:t>
      </w:r>
      <w:r>
        <w:rPr>
          <w:rFonts w:ascii="Arial" w:hAnsi="Arial" w:cs="Arial" w:hint="eastAsia"/>
          <w:sz w:val="15"/>
          <w:szCs w:val="15"/>
        </w:rPr>
        <w:t>Toxoplasma Gondii Ag</w:t>
      </w:r>
      <w:r>
        <w:rPr>
          <w:rFonts w:ascii="Arial" w:hAnsi="Arial" w:cs="Arial"/>
          <w:sz w:val="15"/>
          <w:szCs w:val="15"/>
        </w:rPr>
        <w:t xml:space="preserve"> Rapid</w:t>
      </w:r>
      <w:r>
        <w:rPr>
          <w:rFonts w:ascii="Arial" w:hAnsi="Arial" w:cs="Arial" w:hint="eastAsia"/>
          <w:sz w:val="15"/>
          <w:szCs w:val="15"/>
        </w:rPr>
        <w:t xml:space="preserve"> 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Toxoplasma gondii antigen</w:t>
      </w:r>
      <w:r>
        <w:rPr>
          <w:rFonts w:ascii="Arial" w:hAnsi="Arial" w:cs="Arial"/>
          <w:sz w:val="15"/>
          <w:szCs w:val="15"/>
        </w:rPr>
        <w:t xml:space="preserve"> (</w:t>
      </w:r>
      <w:r>
        <w:rPr>
          <w:rFonts w:ascii="Arial" w:hAnsi="Arial" w:cs="Arial" w:hint="eastAsia"/>
          <w:sz w:val="15"/>
          <w:szCs w:val="15"/>
        </w:rPr>
        <w:t>Toxo Ag</w:t>
      </w:r>
      <w:r>
        <w:rPr>
          <w:rFonts w:ascii="Arial" w:hAnsi="Arial" w:cs="Arial"/>
          <w:sz w:val="15"/>
          <w:szCs w:val="15"/>
        </w:rPr>
        <w:t>) in</w:t>
      </w:r>
      <w:r>
        <w:rPr>
          <w:rFonts w:ascii="Arial" w:hAnsi="Arial" w:cs="Arial" w:hint="eastAsia"/>
          <w:sz w:val="15"/>
          <w:szCs w:val="15"/>
        </w:rPr>
        <w:t xml:space="preserve"> animal</w:t>
      </w:r>
      <w:r>
        <w:rPr>
          <w:rFonts w:ascii="Arial" w:hAnsi="Arial" w:cs="Arial"/>
          <w:sz w:val="15"/>
          <w:szCs w:val="15"/>
        </w:rPr>
        <w:t>’</w:t>
      </w:r>
      <w:r>
        <w:rPr>
          <w:rFonts w:ascii="Arial" w:hAnsi="Arial" w:cs="Arial" w:hint="eastAsia"/>
          <w:sz w:val="15"/>
          <w:szCs w:val="15"/>
        </w:rPr>
        <w:t xml:space="preserve">s feces or </w:t>
      </w:r>
      <w:r>
        <w:rPr>
          <w:rFonts w:ascii="Arial" w:hAnsi="Arial" w:cs="Arial"/>
          <w:sz w:val="15"/>
          <w:szCs w:val="15"/>
        </w:rPr>
        <w:t>serum.</w:t>
      </w:r>
    </w:p>
    <w:p w14:paraId="66741CBD" w14:textId="77777777" w:rsidR="00476D44"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hint="eastAsia"/>
          <w:sz w:val="15"/>
          <w:szCs w:val="15"/>
        </w:rPr>
        <w:t>5-10 min</w:t>
      </w:r>
    </w:p>
    <w:p w14:paraId="0F7F6AB6" w14:textId="77777777" w:rsidR="00476D44" w:rsidRDefault="00000000">
      <w:pPr>
        <w:rPr>
          <w:rFonts w:ascii="Arial" w:hAnsi="Arial" w:cs="Arial"/>
          <w:sz w:val="15"/>
          <w:szCs w:val="15"/>
        </w:rPr>
      </w:pPr>
      <w:r>
        <w:rPr>
          <w:rFonts w:ascii="Arial" w:hAnsi="Arial" w:cs="Arial" w:hint="eastAsia"/>
          <w:b/>
          <w:sz w:val="15"/>
          <w:szCs w:val="15"/>
        </w:rPr>
        <w:t>Sample:</w:t>
      </w:r>
      <w:r>
        <w:rPr>
          <w:rFonts w:ascii="Arial" w:hAnsi="Arial" w:cs="Arial" w:hint="eastAsia"/>
          <w:sz w:val="15"/>
          <w:szCs w:val="15"/>
        </w:rPr>
        <w:t xml:space="preserve"> Feces or serum.</w:t>
      </w:r>
    </w:p>
    <w:p w14:paraId="262D78BF" w14:textId="77777777" w:rsidR="00476D44"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r>
        <w:rPr>
          <w:rFonts w:ascii="Arial" w:hAnsi="Arial" w:cs="Arial"/>
          <w:b/>
          <w:sz w:val="15"/>
          <w:szCs w:val="15"/>
        </w:rPr>
        <w:t xml:space="preserve"> </w:t>
      </w:r>
    </w:p>
    <w:p w14:paraId="397E0CCE" w14:textId="77777777" w:rsidR="00476D44"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Toxoplasma Gondii Ag</w:t>
      </w:r>
      <w:r>
        <w:rPr>
          <w:rFonts w:ascii="Arial" w:hAnsi="Arial" w:cs="Arial"/>
          <w:sz w:val="15"/>
          <w:szCs w:val="15"/>
        </w:rPr>
        <w:t xml:space="preserve"> Rapid</w:t>
      </w:r>
      <w:r>
        <w:rPr>
          <w:rFonts w:ascii="Arial" w:hAnsi="Arial" w:cs="Arial" w:hint="eastAsia"/>
          <w:sz w:val="15"/>
          <w:szCs w:val="15"/>
        </w:rPr>
        <w:t xml:space="preserve"> 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Toxoplasma gondii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after a sample is applied, indicating a valid result. By this means, the device can accurately indicate the presence of Toxoplasma gondii antigen in the sample. </w:t>
      </w:r>
    </w:p>
    <w:p w14:paraId="33BE1760" w14:textId="77777777" w:rsidR="00476D44"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1E937DDE"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one</w:t>
      </w:r>
      <w:r>
        <w:rPr>
          <w:rFonts w:ascii="Arial" w:hAnsi="Arial" w:cs="Arial"/>
          <w:sz w:val="15"/>
          <w:szCs w:val="15"/>
        </w:rPr>
        <w:t xml:space="preserve"> </w:t>
      </w:r>
      <w:r>
        <w:rPr>
          <w:rFonts w:ascii="Arial" w:hAnsi="Arial" w:cs="Arial" w:hint="eastAsia"/>
          <w:sz w:val="15"/>
          <w:szCs w:val="15"/>
        </w:rPr>
        <w:t xml:space="preserve">cassette and </w:t>
      </w:r>
      <w:r>
        <w:rPr>
          <w:rFonts w:ascii="Arial" w:hAnsi="Arial" w:cs="Arial"/>
          <w:sz w:val="15"/>
          <w:szCs w:val="15"/>
        </w:rPr>
        <w:t>a desiccant</w:t>
      </w:r>
    </w:p>
    <w:p w14:paraId="1B5065C6"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765D1247"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swab sticks</w:t>
      </w:r>
    </w:p>
    <w:p w14:paraId="6B931438"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047B8DE0" w14:textId="77777777" w:rsidR="00476D44"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12FE82A6" w14:textId="77777777" w:rsidR="00476D44" w:rsidRDefault="00000000">
      <w:pPr>
        <w:spacing w:beforeLines="20" w:before="62" w:afterLines="20" w:after="62"/>
        <w:rPr>
          <w:rFonts w:ascii="Arial" w:hAnsi="Arial" w:cs="Arial"/>
          <w:b/>
          <w:sz w:val="15"/>
          <w:szCs w:val="15"/>
        </w:rPr>
      </w:pPr>
      <w:r>
        <w:rPr>
          <w:rFonts w:ascii="Arial" w:hAnsi="Arial" w:cs="Arial"/>
          <w:b/>
          <w:noProof/>
          <w:sz w:val="15"/>
          <w:szCs w:val="15"/>
        </w:rPr>
        <w:drawing>
          <wp:inline distT="0" distB="0" distL="0" distR="0" wp14:anchorId="4A4A8BBB" wp14:editId="28DF6D4F">
            <wp:extent cx="3063875" cy="1310005"/>
            <wp:effectExtent l="19050" t="0" r="317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7"/>
                    <a:srcRect/>
                    <a:stretch>
                      <a:fillRect/>
                    </a:stretch>
                  </pic:blipFill>
                  <pic:spPr>
                    <a:xfrm>
                      <a:off x="0" y="0"/>
                      <a:ext cx="3063875" cy="1310005"/>
                    </a:xfrm>
                    <a:prstGeom prst="rect">
                      <a:avLst/>
                    </a:prstGeom>
                    <a:noFill/>
                    <a:ln w="9525">
                      <a:noFill/>
                      <a:miter lim="800000"/>
                      <a:headEnd/>
                      <a:tailEnd/>
                    </a:ln>
                  </pic:spPr>
                </pic:pic>
              </a:graphicData>
            </a:graphic>
          </wp:inline>
        </w:drawing>
      </w:r>
    </w:p>
    <w:p w14:paraId="48E6DD97"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Collect animal</w:t>
      </w:r>
      <w:r>
        <w:rPr>
          <w:rFonts w:ascii="Arial" w:hAnsi="Arial" w:cs="Arial"/>
          <w:sz w:val="15"/>
          <w:szCs w:val="15"/>
        </w:rPr>
        <w:t>’</w:t>
      </w:r>
      <w:r>
        <w:rPr>
          <w:rFonts w:ascii="Arial" w:hAnsi="Arial" w:cs="Arial" w:hint="eastAsia"/>
          <w:sz w:val="15"/>
          <w:szCs w:val="15"/>
        </w:rPr>
        <w:t xml:space="preserve">s fresh feces with a swab stick. </w:t>
      </w:r>
    </w:p>
    <w:p w14:paraId="5BCFC80A"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Insert the wet swab into the provided assay buffer tube. Agitate it  to assure good sample extraction. </w:t>
      </w:r>
    </w:p>
    <w:p w14:paraId="4D3A0DD6"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If using serum sample, </w:t>
      </w:r>
      <w:r>
        <w:rPr>
          <w:rFonts w:ascii="Arial" w:hAnsi="Arial" w:cs="Arial"/>
          <w:sz w:val="15"/>
          <w:szCs w:val="15"/>
        </w:rPr>
        <w:t>drop 1 drop into</w:t>
      </w:r>
      <w:r>
        <w:rPr>
          <w:rFonts w:ascii="Arial" w:hAnsi="Arial" w:cs="Arial" w:hint="eastAsia"/>
          <w:sz w:val="15"/>
          <w:szCs w:val="15"/>
        </w:rPr>
        <w:t xml:space="preserve"> the provided assay buffer</w:t>
      </w:r>
      <w:r>
        <w:rPr>
          <w:rFonts w:ascii="Arial" w:hAnsi="Arial" w:cs="Arial"/>
          <w:sz w:val="15"/>
          <w:szCs w:val="15"/>
        </w:rPr>
        <w:t xml:space="preserve"> and mix well.</w:t>
      </w:r>
    </w:p>
    <w:p w14:paraId="47319B4A"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Take out the cassette from the foil pouch and place it horizontally.</w:t>
      </w:r>
    </w:p>
    <w:p w14:paraId="551F49D6"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Gradually drip 3 drops of sample extraction into the sample hole. </w:t>
      </w:r>
    </w:p>
    <w:p w14:paraId="2C607C6C"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Interpret the result in 5-10 minutes. </w:t>
      </w:r>
      <w:r>
        <w:rPr>
          <w:rFonts w:ascii="Arial" w:hAnsi="Arial" w:cs="Arial"/>
          <w:sz w:val="15"/>
          <w:szCs w:val="15"/>
        </w:rPr>
        <w:t>Result after</w:t>
      </w:r>
      <w:r>
        <w:rPr>
          <w:rFonts w:ascii="Arial" w:hAnsi="Arial" w:cs="Arial" w:hint="eastAsia"/>
          <w:sz w:val="15"/>
          <w:szCs w:val="15"/>
        </w:rPr>
        <w:t xml:space="preserve"> 10</w:t>
      </w:r>
      <w:r>
        <w:rPr>
          <w:rFonts w:ascii="Arial" w:hAnsi="Arial" w:cs="Arial"/>
          <w:sz w:val="15"/>
          <w:szCs w:val="15"/>
        </w:rPr>
        <w:t xml:space="preserve"> minutes is considered as </w:t>
      </w:r>
      <w:r>
        <w:rPr>
          <w:rFonts w:ascii="Arial" w:hAnsi="Arial" w:cs="Arial" w:hint="eastAsia"/>
          <w:sz w:val="15"/>
          <w:szCs w:val="15"/>
        </w:rPr>
        <w:t>reference</w:t>
      </w:r>
      <w:r>
        <w:rPr>
          <w:rFonts w:ascii="Arial" w:hAnsi="Arial" w:cs="Arial"/>
          <w:sz w:val="15"/>
          <w:szCs w:val="15"/>
        </w:rPr>
        <w:t>.</w:t>
      </w:r>
    </w:p>
    <w:p w14:paraId="0C92015F" w14:textId="77777777" w:rsidR="00476D44"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584B4D96" w14:textId="77777777" w:rsidR="00476D44"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 both C band and 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no matter T band is clear or vague. </w:t>
      </w:r>
    </w:p>
    <w:p w14:paraId="5BEC568C" w14:textId="77777777" w:rsidR="00476D44"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w:t>
      </w:r>
    </w:p>
    <w:p w14:paraId="14C117A6" w14:textId="77777777" w:rsidR="00476D44"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4EB4E62A" w14:textId="77777777" w:rsidR="00476D44" w:rsidRDefault="00000000">
      <w:pPr>
        <w:autoSpaceDE w:val="0"/>
        <w:autoSpaceDN w:val="0"/>
        <w:adjustRightInd w:val="0"/>
        <w:rPr>
          <w:rFonts w:ascii="Arial" w:hAnsi="Arial" w:cs="Arial"/>
          <w:sz w:val="15"/>
          <w:szCs w:val="15"/>
        </w:rPr>
      </w:pPr>
      <w:r>
        <w:rPr>
          <w:rFonts w:ascii="Arial" w:hAnsi="Arial" w:cs="Arial"/>
          <w:b/>
          <w:noProof/>
          <w:sz w:val="15"/>
          <w:szCs w:val="15"/>
        </w:rPr>
        <w:drawing>
          <wp:inline distT="0" distB="0" distL="0" distR="0" wp14:anchorId="1E714A84" wp14:editId="7B44631F">
            <wp:extent cx="3070860" cy="805180"/>
            <wp:effectExtent l="19050" t="0" r="0" b="0"/>
            <wp:docPr id="22" name="图片 22" descr="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检测结果显示"/>
                    <pic:cNvPicPr>
                      <a:picLocks noChangeAspect="1" noChangeArrowheads="1"/>
                    </pic:cNvPicPr>
                  </pic:nvPicPr>
                  <pic:blipFill>
                    <a:blip r:embed="rId8">
                      <a:grayscl/>
                    </a:blip>
                    <a:srcRect/>
                    <a:stretch>
                      <a:fillRect/>
                    </a:stretch>
                  </pic:blipFill>
                  <pic:spPr>
                    <a:xfrm>
                      <a:off x="0" y="0"/>
                      <a:ext cx="3070860" cy="805180"/>
                    </a:xfrm>
                    <a:prstGeom prst="rect">
                      <a:avLst/>
                    </a:prstGeom>
                    <a:noFill/>
                    <a:ln w="9525">
                      <a:noFill/>
                      <a:miter lim="800000"/>
                      <a:headEnd/>
                      <a:tailEnd/>
                    </a:ln>
                  </pic:spPr>
                </pic:pic>
              </a:graphicData>
            </a:graphic>
          </wp:inline>
        </w:drawing>
      </w:r>
    </w:p>
    <w:p w14:paraId="0CEEAF34" w14:textId="77777777" w:rsidR="00476D44"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3BC41E7B" w14:textId="77777777" w:rsidR="00476D44"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-30°C). The test kit is stable through the expiration date (</w:t>
      </w:r>
      <w:r>
        <w:rPr>
          <w:rFonts w:ascii="Arial" w:hAnsi="Arial" w:cs="Arial"/>
          <w:color w:val="FF0000"/>
          <w:sz w:val="15"/>
          <w:szCs w:val="15"/>
        </w:rPr>
        <w:t>24 months</w:t>
      </w:r>
      <w:r>
        <w:rPr>
          <w:rFonts w:ascii="Arial" w:hAnsi="Arial" w:cs="Arial"/>
          <w:sz w:val="15"/>
          <w:szCs w:val="15"/>
        </w:rPr>
        <w:t>)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6DD21E30" w14:textId="77777777" w:rsidR="00476D44"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30DCF88C"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2837D5EC"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01168805"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586CCDA7"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611A7574"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4F18DD20" w14:textId="77777777" w:rsidR="00476D44"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07E7E361" w14:textId="77777777" w:rsidR="00476D44"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660AB00A" w14:textId="77777777" w:rsidR="00476D44"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Toxoplasma Gondii Ag</w:t>
      </w:r>
      <w:r>
        <w:rPr>
          <w:rFonts w:ascii="Arial" w:hAnsi="Arial" w:cs="Arial"/>
          <w:sz w:val="15"/>
          <w:szCs w:val="15"/>
        </w:rPr>
        <w:t xml:space="preserve"> Rapid</w:t>
      </w:r>
      <w:r>
        <w:rPr>
          <w:rFonts w:ascii="Arial" w:hAnsi="Arial" w:cs="Arial" w:hint="eastAsia"/>
          <w:sz w:val="15"/>
          <w:szCs w:val="15"/>
        </w:rPr>
        <w:t xml:space="preserve"> Test is for in vitro veterinary diagnosis use only. All results should be considered with other clinical information available from veterinarian. For an accurate result, It is suggested to apply other methods such as PCR for final determination </w:t>
      </w:r>
      <w:r>
        <w:rPr>
          <w:rFonts w:ascii="Arial" w:hAnsi="Arial" w:cs="Arial"/>
          <w:sz w:val="15"/>
          <w:szCs w:val="15"/>
        </w:rPr>
        <w:t xml:space="preserve">in </w:t>
      </w:r>
      <w:r>
        <w:rPr>
          <w:rFonts w:ascii="Arial" w:hAnsi="Arial" w:cs="Arial" w:hint="eastAsia"/>
          <w:sz w:val="15"/>
          <w:szCs w:val="15"/>
        </w:rPr>
        <w:t>practice.</w:t>
      </w:r>
    </w:p>
    <w:p w14:paraId="43106B7D" w14:textId="77777777" w:rsidR="00476D44" w:rsidRDefault="00476D44">
      <w:pPr>
        <w:autoSpaceDE w:val="0"/>
        <w:autoSpaceDN w:val="0"/>
        <w:adjustRightInd w:val="0"/>
        <w:ind w:leftChars="645" w:left="1354" w:right="390" w:firstLineChars="426" w:firstLine="770"/>
        <w:jc w:val="right"/>
        <w:rPr>
          <w:rFonts w:ascii="Arial" w:hAnsi="Arial" w:cs="Arial"/>
          <w:b/>
          <w:i/>
          <w:sz w:val="18"/>
          <w:szCs w:val="18"/>
        </w:rPr>
      </w:pPr>
    </w:p>
    <w:p w14:paraId="67F87DEA" w14:textId="77777777" w:rsidR="00476D44" w:rsidRDefault="00476D44">
      <w:pPr>
        <w:autoSpaceDE w:val="0"/>
        <w:autoSpaceDN w:val="0"/>
        <w:adjustRightInd w:val="0"/>
        <w:ind w:right="30" w:firstLineChars="49" w:firstLine="89"/>
        <w:jc w:val="right"/>
        <w:rPr>
          <w:rFonts w:ascii="Arial" w:hAnsi="Arial" w:cs="Arial"/>
          <w:b/>
          <w:i/>
          <w:sz w:val="18"/>
          <w:szCs w:val="18"/>
        </w:rPr>
      </w:pPr>
    </w:p>
    <w:p w14:paraId="43035C3D" w14:textId="77777777" w:rsidR="00476D44" w:rsidRDefault="00476D44">
      <w:pPr>
        <w:autoSpaceDE w:val="0"/>
        <w:autoSpaceDN w:val="0"/>
        <w:adjustRightInd w:val="0"/>
        <w:ind w:right="30" w:firstLineChars="49" w:firstLine="89"/>
        <w:jc w:val="right"/>
        <w:rPr>
          <w:rFonts w:ascii="Arial" w:hAnsi="Arial" w:cs="Arial"/>
          <w:b/>
          <w:i/>
          <w:sz w:val="18"/>
          <w:szCs w:val="18"/>
        </w:rPr>
      </w:pPr>
    </w:p>
    <w:p w14:paraId="72F66F04" w14:textId="77777777" w:rsidR="00476D44" w:rsidRDefault="00476D44">
      <w:pPr>
        <w:autoSpaceDE w:val="0"/>
        <w:autoSpaceDN w:val="0"/>
        <w:adjustRightInd w:val="0"/>
        <w:ind w:right="30" w:firstLineChars="49" w:firstLine="89"/>
        <w:jc w:val="right"/>
        <w:rPr>
          <w:rFonts w:ascii="Arial" w:hAnsi="Arial" w:cs="Arial"/>
          <w:b/>
          <w:i/>
          <w:sz w:val="18"/>
          <w:szCs w:val="18"/>
        </w:rPr>
      </w:pPr>
    </w:p>
    <w:p w14:paraId="5CA53E0E" w14:textId="77777777" w:rsidR="00476D44" w:rsidRDefault="00476D44" w:rsidP="004C7C49">
      <w:pPr>
        <w:wordWrap w:val="0"/>
        <w:ind w:right="150"/>
        <w:jc w:val="right"/>
        <w:rPr>
          <w:rFonts w:ascii="Arial" w:hAnsi="Arial" w:cs="Arial"/>
          <w:i/>
          <w:sz w:val="15"/>
          <w:szCs w:val="15"/>
        </w:rPr>
      </w:pPr>
    </w:p>
    <w:sectPr w:rsidR="00476D44">
      <w:headerReference w:type="default" r:id="rId9"/>
      <w:footerReference w:type="default" r:id="rId10"/>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7EDF4" w14:textId="77777777" w:rsidR="005849AC" w:rsidRDefault="005849AC">
      <w:r>
        <w:separator/>
      </w:r>
    </w:p>
  </w:endnote>
  <w:endnote w:type="continuationSeparator" w:id="0">
    <w:p w14:paraId="7722C8DE" w14:textId="77777777" w:rsidR="005849AC" w:rsidRDefault="0058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E440" w14:textId="77777777" w:rsidR="00476D44" w:rsidRDefault="00000000">
    <w:pPr>
      <w:pStyle w:val="a4"/>
      <w:jc w:val="right"/>
    </w:pPr>
    <w:r>
      <w:rPr>
        <w:rFonts w:hint="eastAsia"/>
      </w:rPr>
      <w:t>Edition 20</w:t>
    </w:r>
    <w:r>
      <w:t>20</w:t>
    </w:r>
    <w:r>
      <w:rPr>
        <w:rFonts w:hint="eastAsia"/>
      </w:rPr>
      <w:t>/</w:t>
    </w:r>
    <w:r>
      <w:t>04</w:t>
    </w:r>
    <w:r>
      <w:rPr>
        <w:rFonts w:hint="eastAsia"/>
      </w:rPr>
      <w:t>/</w:t>
    </w: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AEB94" w14:textId="77777777" w:rsidR="005849AC" w:rsidRDefault="005849AC">
      <w:r>
        <w:separator/>
      </w:r>
    </w:p>
  </w:footnote>
  <w:footnote w:type="continuationSeparator" w:id="0">
    <w:p w14:paraId="2283DCC5" w14:textId="77777777" w:rsidR="005849AC" w:rsidRDefault="0058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3F04" w14:textId="77777777" w:rsidR="00476D44" w:rsidRDefault="00476D44">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067267393">
    <w:abstractNumId w:val="0"/>
  </w:num>
  <w:num w:numId="2" w16cid:durableId="103345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6013"/>
    <w:rsid w:val="00055A1D"/>
    <w:rsid w:val="000A6E02"/>
    <w:rsid w:val="000E1CE8"/>
    <w:rsid w:val="000E40BE"/>
    <w:rsid w:val="001027F3"/>
    <w:rsid w:val="00160480"/>
    <w:rsid w:val="00163820"/>
    <w:rsid w:val="00172A27"/>
    <w:rsid w:val="002148F4"/>
    <w:rsid w:val="00247DD2"/>
    <w:rsid w:val="002E4F37"/>
    <w:rsid w:val="002F624E"/>
    <w:rsid w:val="00316261"/>
    <w:rsid w:val="00321F71"/>
    <w:rsid w:val="003921B9"/>
    <w:rsid w:val="00392A26"/>
    <w:rsid w:val="004027F0"/>
    <w:rsid w:val="00460448"/>
    <w:rsid w:val="00476D44"/>
    <w:rsid w:val="00484678"/>
    <w:rsid w:val="00495260"/>
    <w:rsid w:val="004C7C49"/>
    <w:rsid w:val="00545796"/>
    <w:rsid w:val="005849AC"/>
    <w:rsid w:val="005A4E83"/>
    <w:rsid w:val="005B59BC"/>
    <w:rsid w:val="005D7101"/>
    <w:rsid w:val="005E23FF"/>
    <w:rsid w:val="00612BF3"/>
    <w:rsid w:val="00614D10"/>
    <w:rsid w:val="0067397E"/>
    <w:rsid w:val="006A0975"/>
    <w:rsid w:val="00756E98"/>
    <w:rsid w:val="00771CBB"/>
    <w:rsid w:val="00775E33"/>
    <w:rsid w:val="00787F39"/>
    <w:rsid w:val="007D4175"/>
    <w:rsid w:val="00810CC0"/>
    <w:rsid w:val="00890055"/>
    <w:rsid w:val="008A3A79"/>
    <w:rsid w:val="009235E4"/>
    <w:rsid w:val="00993AFA"/>
    <w:rsid w:val="009D3771"/>
    <w:rsid w:val="00A2553D"/>
    <w:rsid w:val="00A77759"/>
    <w:rsid w:val="00A863C1"/>
    <w:rsid w:val="00B36AB8"/>
    <w:rsid w:val="00B5558A"/>
    <w:rsid w:val="00B80F14"/>
    <w:rsid w:val="00B82E8E"/>
    <w:rsid w:val="00B91856"/>
    <w:rsid w:val="00BB78E4"/>
    <w:rsid w:val="00C272FD"/>
    <w:rsid w:val="00C37515"/>
    <w:rsid w:val="00C405C8"/>
    <w:rsid w:val="00CB59CA"/>
    <w:rsid w:val="00CC3BF8"/>
    <w:rsid w:val="00D0504C"/>
    <w:rsid w:val="00D2529B"/>
    <w:rsid w:val="00D51D9E"/>
    <w:rsid w:val="00DA3025"/>
    <w:rsid w:val="00DA44C8"/>
    <w:rsid w:val="00DB1824"/>
    <w:rsid w:val="00E25377"/>
    <w:rsid w:val="00E846DB"/>
    <w:rsid w:val="00EE05B5"/>
    <w:rsid w:val="00F14620"/>
    <w:rsid w:val="00F3104D"/>
    <w:rsid w:val="00F613D8"/>
    <w:rsid w:val="00FA35B3"/>
    <w:rsid w:val="00FD3B0D"/>
    <w:rsid w:val="0BDC00A2"/>
    <w:rsid w:val="334C7BA3"/>
    <w:rsid w:val="50DA3F68"/>
    <w:rsid w:val="6FAD62D3"/>
    <w:rsid w:val="70DE6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B6F2B"/>
  <w15:docId w15:val="{B220A849-0C60-4677-9B87-AD653916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trans">
    <w:name w:val="tran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410</Words>
  <Characters>2342</Characters>
  <Application>Microsoft Office Word</Application>
  <DocSecurity>0</DocSecurity>
  <Lines>19</Lines>
  <Paragraphs>5</Paragraphs>
  <ScaleCrop>false</ScaleCrop>
  <Company>WwW.YlmF.CoM</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7</cp:revision>
  <cp:lastPrinted>2012-05-02T05:24:00Z</cp:lastPrinted>
  <dcterms:created xsi:type="dcterms:W3CDTF">2015-10-27T05:36:00Z</dcterms:created>
  <dcterms:modified xsi:type="dcterms:W3CDTF">2024-04-17T23:34:00Z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6C0C2294983749DAB9AA7787FF9A755E</vt:lpwstr>
  </property>
</Properties>
</file>